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3E" w:rsidRDefault="008D0B3E" w:rsidP="008D0B3E">
      <w:pPr>
        <w:pStyle w:val="a5"/>
        <w:spacing w:line="276" w:lineRule="auto"/>
        <w:jc w:val="center"/>
        <w:rPr>
          <w:b/>
          <w:szCs w:val="28"/>
        </w:rPr>
      </w:pPr>
      <w:r w:rsidRPr="008D0B3E">
        <w:rPr>
          <w:b/>
          <w:szCs w:val="28"/>
        </w:rPr>
        <w:t>Клубное дело России: заглядывая в будущее</w:t>
      </w:r>
    </w:p>
    <w:p w:rsidR="008D0B3E" w:rsidRDefault="008D0B3E" w:rsidP="008D0B3E">
      <w:pPr>
        <w:pStyle w:val="a5"/>
        <w:spacing w:line="276" w:lineRule="auto"/>
        <w:jc w:val="center"/>
        <w:rPr>
          <w:b/>
          <w:szCs w:val="28"/>
        </w:rPr>
      </w:pPr>
    </w:p>
    <w:p w:rsidR="008D0B3E" w:rsidRPr="008D0B3E" w:rsidRDefault="008D0B3E" w:rsidP="008D0B3E">
      <w:pPr>
        <w:pStyle w:val="a5"/>
        <w:spacing w:line="276" w:lineRule="auto"/>
        <w:jc w:val="right"/>
        <w:rPr>
          <w:b/>
          <w:i/>
          <w:szCs w:val="28"/>
        </w:rPr>
      </w:pPr>
      <w:r w:rsidRPr="008D0B3E">
        <w:rPr>
          <w:b/>
          <w:i/>
          <w:szCs w:val="28"/>
        </w:rPr>
        <w:t xml:space="preserve">Т.В. Пуртова, директор ФГБУК "Государственный </w:t>
      </w:r>
    </w:p>
    <w:p w:rsidR="008D0B3E" w:rsidRPr="008D0B3E" w:rsidRDefault="008D0B3E" w:rsidP="008D0B3E">
      <w:pPr>
        <w:pStyle w:val="a5"/>
        <w:spacing w:line="276" w:lineRule="auto"/>
        <w:jc w:val="right"/>
        <w:rPr>
          <w:b/>
          <w:bCs/>
          <w:i/>
          <w:szCs w:val="28"/>
        </w:rPr>
      </w:pPr>
      <w:r w:rsidRPr="008D0B3E">
        <w:rPr>
          <w:b/>
          <w:i/>
          <w:szCs w:val="28"/>
        </w:rPr>
        <w:t>Российский Дом народного творчества имени В.Д. Поленова"</w:t>
      </w:r>
    </w:p>
    <w:p w:rsidR="008D0B3E" w:rsidRDefault="008D0B3E" w:rsidP="00ED1673">
      <w:pPr>
        <w:pStyle w:val="a5"/>
        <w:spacing w:line="276" w:lineRule="auto"/>
        <w:ind w:firstLine="709"/>
        <w:rPr>
          <w:bCs/>
          <w:sz w:val="26"/>
          <w:szCs w:val="26"/>
        </w:rPr>
      </w:pPr>
    </w:p>
    <w:p w:rsidR="004450FC" w:rsidRPr="008D0B3E" w:rsidRDefault="004450FC" w:rsidP="00ED1673">
      <w:pPr>
        <w:pStyle w:val="a5"/>
        <w:spacing w:line="276" w:lineRule="auto"/>
        <w:ind w:firstLine="709"/>
        <w:rPr>
          <w:bCs/>
          <w:spacing w:val="-4"/>
          <w:sz w:val="26"/>
          <w:szCs w:val="26"/>
        </w:rPr>
      </w:pPr>
      <w:r w:rsidRPr="008D0B3E">
        <w:rPr>
          <w:bCs/>
          <w:sz w:val="26"/>
          <w:szCs w:val="26"/>
        </w:rPr>
        <w:t>Творческими достижениями, богатством культурного наследия сегодня может гордиться практически любой регион Российской Федерации. Однако эффективность культурной жизни страны определяется не только ценностью культурного достояния, но и тем, насколько</w:t>
      </w:r>
      <w:r w:rsidRPr="008D0B3E">
        <w:rPr>
          <w:sz w:val="26"/>
          <w:szCs w:val="26"/>
        </w:rPr>
        <w:t xml:space="preserve"> населению обеспечена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возможность участия в культурной жизни и пользования учреждениями культуры.</w:t>
      </w:r>
      <w:r w:rsidR="005727F7" w:rsidRPr="008D0B3E">
        <w:rPr>
          <w:i/>
          <w:sz w:val="26"/>
          <w:szCs w:val="26"/>
        </w:rPr>
        <w:t xml:space="preserve"> </w:t>
      </w:r>
      <w:r w:rsidRPr="008D0B3E">
        <w:rPr>
          <w:bCs/>
          <w:spacing w:val="-4"/>
          <w:sz w:val="26"/>
          <w:szCs w:val="26"/>
        </w:rPr>
        <w:t>Жители сотен малых городов и тысяч сельских поселений</w:t>
      </w:r>
      <w:r w:rsidR="005727F7" w:rsidRPr="008D0B3E">
        <w:rPr>
          <w:bCs/>
          <w:spacing w:val="-4"/>
          <w:sz w:val="26"/>
          <w:szCs w:val="26"/>
        </w:rPr>
        <w:t xml:space="preserve"> </w:t>
      </w:r>
      <w:r w:rsidRPr="008D0B3E">
        <w:rPr>
          <w:bCs/>
          <w:spacing w:val="-4"/>
          <w:sz w:val="26"/>
          <w:szCs w:val="26"/>
        </w:rPr>
        <w:t>все еще испытывают серьезные препятствия в доступе ко многим культурных благам, лишены прямого и непосредственного доступа к культурным ценностям, сосредоточенным преимущественно в столичных мегаполисах.</w:t>
      </w:r>
    </w:p>
    <w:p w:rsidR="004450FC" w:rsidRPr="008D0B3E" w:rsidRDefault="004450FC" w:rsidP="00ED1673">
      <w:pPr>
        <w:keepNext/>
        <w:spacing w:line="276" w:lineRule="auto"/>
        <w:ind w:firstLine="900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Наиболее актуальной задачей в этой связи является всемерная поддержка деятельности, направленной на сохранение и по возможности преумножение того потенциала в сфере нематериального культурного наследия, который наглядно может быть обозначен через деятельность учреждений клубного типа.</w:t>
      </w:r>
    </w:p>
    <w:p w:rsidR="00254DFC" w:rsidRPr="008D0B3E" w:rsidRDefault="00254DFC" w:rsidP="00ED1673">
      <w:pPr>
        <w:pStyle w:val="21"/>
        <w:spacing w:after="0" w:line="276" w:lineRule="auto"/>
        <w:ind w:firstLine="708"/>
        <w:jc w:val="both"/>
        <w:rPr>
          <w:b/>
          <w:bCs/>
          <w:sz w:val="26"/>
          <w:szCs w:val="26"/>
        </w:rPr>
      </w:pPr>
      <w:r w:rsidRPr="008D0B3E">
        <w:rPr>
          <w:sz w:val="26"/>
          <w:szCs w:val="26"/>
        </w:rPr>
        <w:t>Сегодня, в рамках проводимого мониторинга уникального проекта партии «Единая Россия», по сути возрождающего сельскую культуру, наше общероссийское достояние – клубную сеть, уместно вспомнить страницы истории, например, труднейших послевоенных лет, когда, несмотря на тяжелейшие экономические условия, государство находило возможность поддержки культурно-просветительской деятельности особенно на селе.</w:t>
      </w:r>
    </w:p>
    <w:p w:rsidR="00254DFC" w:rsidRPr="008D0B3E" w:rsidRDefault="00254DFC" w:rsidP="00ED1673">
      <w:pPr>
        <w:pStyle w:val="21"/>
        <w:spacing w:after="0"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В пе</w:t>
      </w:r>
      <w:r w:rsidR="00ED1673" w:rsidRPr="008D0B3E">
        <w:rPr>
          <w:sz w:val="26"/>
          <w:szCs w:val="26"/>
        </w:rPr>
        <w:t xml:space="preserve">рвый послевоенный год – 1946-й </w:t>
      </w:r>
      <w:r w:rsidRPr="008D0B3E">
        <w:rPr>
          <w:sz w:val="26"/>
          <w:szCs w:val="26"/>
        </w:rPr>
        <w:t xml:space="preserve">в СССР прошел первый закрытый конкурс на проекты зданий для сельских </w:t>
      </w:r>
      <w:r w:rsidR="003933CF" w:rsidRPr="008D0B3E">
        <w:rPr>
          <w:sz w:val="26"/>
          <w:szCs w:val="26"/>
        </w:rPr>
        <w:t xml:space="preserve">клубов. В этом же году впервые </w:t>
      </w:r>
      <w:r w:rsidRPr="008D0B3E">
        <w:rPr>
          <w:sz w:val="26"/>
          <w:szCs w:val="26"/>
        </w:rPr>
        <w:t xml:space="preserve">публикуются первое Положение о государственном районном Доме культуры (от 20.05.46) и Положение о государственном сельском клубе (от 20.06.46). Выходит в свет Постановление Совета Министров РСФСР: № 632 от </w:t>
      </w:r>
      <w:r w:rsidR="000464B1">
        <w:rPr>
          <w:sz w:val="26"/>
          <w:szCs w:val="26"/>
        </w:rPr>
        <w:t>0</w:t>
      </w:r>
      <w:r w:rsidRPr="008D0B3E">
        <w:rPr>
          <w:sz w:val="26"/>
          <w:szCs w:val="26"/>
        </w:rPr>
        <w:t>1.12.46 «О мерах помощи сельским клубам и избам-читальням», № 844 от</w:t>
      </w:r>
      <w:r w:rsidR="000464B1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31.12.46 «О мероприятиях по улучшению работы районных домов культуры». Возвращены для использования под клубы 1150 зданий и сданы 400 вновь построенных клубов. К началу 1949 года по сравнению с довоенным 1940 годом количество сельских клубов возросло – с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 xml:space="preserve">2289 до 9289, то есть больше чем в четыре раза. </w:t>
      </w:r>
    </w:p>
    <w:p w:rsidR="008D0B3E" w:rsidRPr="008D0B3E" w:rsidRDefault="008D0B3E" w:rsidP="008D0B3E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За всю историю развития клубного дела было осуществлено несколько попыток адаптировать работу клубов к современным требованиям.</w:t>
      </w:r>
    </w:p>
    <w:p w:rsidR="008D0B3E" w:rsidRPr="008D0B3E" w:rsidRDefault="008D0B3E" w:rsidP="008D0B3E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 xml:space="preserve">В 60-е годы обозначилась тенденция к концентрации колхозного производства, что привело к слиянию мелких клубов в более крупные и ликвидации мелких учреждений в малонаселенных пунктах. </w:t>
      </w:r>
    </w:p>
    <w:p w:rsidR="008D0B3E" w:rsidRPr="008D0B3E" w:rsidRDefault="008D0B3E" w:rsidP="008D0B3E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 xml:space="preserve">Клубные учреждения, входящие в состав отрасли культуры, в административном плане подчинялись Министерству культуры и местным органам </w:t>
      </w:r>
      <w:r w:rsidRPr="008D0B3E">
        <w:rPr>
          <w:sz w:val="26"/>
          <w:szCs w:val="26"/>
        </w:rPr>
        <w:lastRenderedPageBreak/>
        <w:t>управления культурой, входящих в состав исполнительных органов власти республик, краев, областей и районов.</w:t>
      </w:r>
    </w:p>
    <w:p w:rsidR="008D0B3E" w:rsidRPr="008D0B3E" w:rsidRDefault="008D0B3E" w:rsidP="008D0B3E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Инспирированное решением июньского пленума ЦК КПСС 1983 года создание культурно-спортивных комплексов предполагало изменение качества клубной деятельности в связи с изменившимся профилем запросов населения. Тогда и была допущена существенная управленческая ошибка, а именно:</w:t>
      </w:r>
    </w:p>
    <w:p w:rsidR="008D0B3E" w:rsidRPr="008D0B3E" w:rsidRDefault="008D0B3E" w:rsidP="008D0B3E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Государство, выступая заказчиком идеологической работы с населением, и рассматривая клуб как транслятор идеологии, не подкрепило заказ материальными, кадровыми и методическими (информационными) ресурсами.</w:t>
      </w:r>
    </w:p>
    <w:p w:rsidR="008D0B3E" w:rsidRPr="008D0B3E" w:rsidRDefault="008D0B3E" w:rsidP="008D0B3E">
      <w:pPr>
        <w:pStyle w:val="a5"/>
        <w:spacing w:line="276" w:lineRule="auto"/>
        <w:ind w:firstLine="708"/>
        <w:rPr>
          <w:sz w:val="26"/>
          <w:szCs w:val="26"/>
        </w:rPr>
      </w:pPr>
      <w:r w:rsidRPr="008D0B3E">
        <w:rPr>
          <w:sz w:val="26"/>
          <w:szCs w:val="26"/>
        </w:rPr>
        <w:t xml:space="preserve">Процесс перехода не был в достаточной мере подкреплен нормативной базой. Руководителям на местах предлагалось перевести учреждения культуры на новые условия, но порядок действий по организации процесса был отдан на усмотрение исполнителям. </w:t>
      </w:r>
    </w:p>
    <w:p w:rsidR="008D0B3E" w:rsidRPr="008D0B3E" w:rsidRDefault="008D0B3E" w:rsidP="008D0B3E">
      <w:pPr>
        <w:pStyle w:val="a5"/>
        <w:spacing w:line="276" w:lineRule="auto"/>
        <w:ind w:firstLine="708"/>
        <w:rPr>
          <w:sz w:val="26"/>
          <w:szCs w:val="26"/>
        </w:rPr>
      </w:pPr>
      <w:r w:rsidRPr="008D0B3E">
        <w:rPr>
          <w:sz w:val="26"/>
          <w:szCs w:val="26"/>
        </w:rPr>
        <w:t xml:space="preserve">При этом, в конце 80-х – начале 90-х годов штаты управлений культуры не предусматривали наличие юристов и экономистов, а руководители, как правило, были выдвиженцами, обладавшими творческими специальностями и организационными способностями, но не владевшими специальными знаниями – оказалось, что люди на местах, воспитанные на принципах директивного управления, не смогли воспользоваться преимуществами новых условий хозяйствования. </w:t>
      </w:r>
    </w:p>
    <w:p w:rsidR="008D0B3E" w:rsidRPr="008D0B3E" w:rsidRDefault="008D0B3E" w:rsidP="008D0B3E">
      <w:pPr>
        <w:pStyle w:val="a5"/>
        <w:spacing w:line="276" w:lineRule="auto"/>
        <w:ind w:firstLine="708"/>
        <w:rPr>
          <w:sz w:val="26"/>
          <w:szCs w:val="26"/>
        </w:rPr>
      </w:pPr>
      <w:r w:rsidRPr="008D0B3E">
        <w:rPr>
          <w:sz w:val="26"/>
          <w:szCs w:val="26"/>
        </w:rPr>
        <w:t>Вторая возможность существенно изменить подходы к организации деятельности была предоставлена с введением ФЗ «Об общих принципах организации местного самоуправления в Российской Федерации» от 28.081995г. и закон РФ «Основы законодательства в Российской Федерации о культуре» от 19.10.1992г.</w:t>
      </w:r>
    </w:p>
    <w:p w:rsidR="008D0B3E" w:rsidRPr="008D0B3E" w:rsidRDefault="008D0B3E" w:rsidP="008D0B3E">
      <w:pPr>
        <w:pStyle w:val="a5"/>
        <w:spacing w:line="276" w:lineRule="auto"/>
        <w:ind w:firstLine="708"/>
        <w:rPr>
          <w:sz w:val="26"/>
          <w:szCs w:val="26"/>
        </w:rPr>
      </w:pPr>
      <w:r w:rsidRPr="008D0B3E">
        <w:rPr>
          <w:sz w:val="26"/>
          <w:szCs w:val="26"/>
        </w:rPr>
        <w:t>Указанные законы и принятые в их развитие нормативные акты определились в зонах ответственности за деятельность районных и сельских учреждений культуры, разграничив компетенцию по уровням власти. Таким образом, реформирование муниципальной сети было отдано на усмотрение местных органов власти без соответствующего организационного и методического подкрепления.</w:t>
      </w:r>
    </w:p>
    <w:p w:rsidR="008D0B3E" w:rsidRPr="008D0B3E" w:rsidRDefault="008D0B3E" w:rsidP="008D0B3E">
      <w:pPr>
        <w:pStyle w:val="a5"/>
        <w:spacing w:line="276" w:lineRule="auto"/>
        <w:ind w:firstLine="708"/>
        <w:rPr>
          <w:sz w:val="26"/>
          <w:szCs w:val="26"/>
        </w:rPr>
      </w:pPr>
      <w:r w:rsidRPr="008D0B3E">
        <w:rPr>
          <w:sz w:val="26"/>
          <w:szCs w:val="26"/>
        </w:rPr>
        <w:t>При этом федеральное ведомство фактически лишалось возможности влияния на эту важнейшую сферу культурной жизни страны.</w:t>
      </w:r>
    </w:p>
    <w:p w:rsidR="008D0B3E" w:rsidRPr="008D0B3E" w:rsidRDefault="000464B1" w:rsidP="008D0B3E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D0B3E" w:rsidRPr="008D0B3E">
        <w:rPr>
          <w:sz w:val="26"/>
          <w:szCs w:val="26"/>
        </w:rPr>
        <w:t>Местные органы власти приняли ответственность за обеспечение деятельности сети учреждений культуры, решая вопросы собственности, нормативов финансирования, структуры сети, штатной численности, объемов и показателей деятельности.</w:t>
      </w:r>
    </w:p>
    <w:p w:rsidR="008D0B3E" w:rsidRPr="008D0B3E" w:rsidRDefault="008D0B3E" w:rsidP="008D0B3E">
      <w:pPr>
        <w:pStyle w:val="a7"/>
        <w:spacing w:line="276" w:lineRule="auto"/>
        <w:rPr>
          <w:sz w:val="26"/>
          <w:szCs w:val="26"/>
        </w:rPr>
      </w:pPr>
      <w:r w:rsidRPr="008D0B3E">
        <w:rPr>
          <w:sz w:val="26"/>
          <w:szCs w:val="26"/>
        </w:rPr>
        <w:t xml:space="preserve">Здесь и обозначился резкий контраст в территориях по содержанию и успешности преобразовательных процессов. Наиболее «продвинутые» субъекты РФ разработали социальные стандарты нормативов бюджетной обеспеченности в социальной сфере, в т.ч. в культуре (Республики Коми, Татарстан и Чувашская </w:t>
      </w:r>
      <w:r w:rsidRPr="008D0B3E">
        <w:rPr>
          <w:sz w:val="26"/>
          <w:szCs w:val="26"/>
        </w:rPr>
        <w:lastRenderedPageBreak/>
        <w:t>Республика, Архангельская, Белгородская, Московская, Владимирская, Вологодская, Свердловская, Ярославская области и др.).</w:t>
      </w:r>
    </w:p>
    <w:p w:rsidR="008D0B3E" w:rsidRPr="008D0B3E" w:rsidRDefault="008D0B3E" w:rsidP="008D0B3E">
      <w:pPr>
        <w:pStyle w:val="a3"/>
        <w:spacing w:line="276" w:lineRule="auto"/>
        <w:ind w:firstLine="720"/>
        <w:jc w:val="both"/>
        <w:rPr>
          <w:b w:val="0"/>
          <w:bCs/>
          <w:sz w:val="26"/>
          <w:szCs w:val="26"/>
        </w:rPr>
      </w:pPr>
      <w:r w:rsidRPr="008D0B3E">
        <w:rPr>
          <w:b w:val="0"/>
          <w:bCs/>
          <w:sz w:val="26"/>
          <w:szCs w:val="26"/>
        </w:rPr>
        <w:t>В городах и крупных районных центрах 70% средств на содержание учреждений культуры выделяется из муниципального бюджета, 30% учреждения покрывают за счет собственных средств. Однако, для 91% единиц клубной сети, которые располагаются в сельской местности, рассчитывать на значительную долю самоокупаемости не приходится по причине слабой ресурсной базы, в т.ч. изношенности оборудования, и низкой платежеспособности населения.</w:t>
      </w:r>
    </w:p>
    <w:p w:rsidR="008D0B3E" w:rsidRPr="008D0B3E" w:rsidRDefault="000E46DA" w:rsidP="008D0B3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D0B3E" w:rsidRPr="008D0B3E">
        <w:rPr>
          <w:sz w:val="26"/>
          <w:szCs w:val="26"/>
        </w:rPr>
        <w:t>а пути развития клуба его главной составляющей вновь является самодеятельный коллектив граждан, занимающихся художественным творчеством и развивающий общественные инициативы согласно местным традициям.</w:t>
      </w:r>
    </w:p>
    <w:p w:rsidR="008D0B3E" w:rsidRPr="008D0B3E" w:rsidRDefault="008D0B3E" w:rsidP="008D0B3E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Обобщая опыт территорий по установлению показателей, можно вычленить несколько характерных позиций:</w:t>
      </w:r>
    </w:p>
    <w:p w:rsidR="008D0B3E" w:rsidRPr="008D0B3E" w:rsidRDefault="008D0B3E" w:rsidP="008D0B3E">
      <w:pPr>
        <w:spacing w:line="276" w:lineRule="auto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А) учреждения культуры клубного типа были разделены на виды, для которых устанавливались отдельные показатели. Например, - краевые, областные, районные Дома, дворцы, Центры культуры; сельские клубы, передвижные центры культуры, дома ремесел, национально-культурные центры. Такой подход очень важен, поскольку он учитывает функциональную особенность отдельных видов клубных учреждений.</w:t>
      </w:r>
    </w:p>
    <w:p w:rsidR="008D0B3E" w:rsidRPr="008D0B3E" w:rsidRDefault="008D0B3E" w:rsidP="008D0B3E">
      <w:pPr>
        <w:spacing w:line="276" w:lineRule="auto"/>
        <w:jc w:val="both"/>
        <w:rPr>
          <w:sz w:val="26"/>
          <w:szCs w:val="26"/>
        </w:rPr>
      </w:pPr>
      <w:r w:rsidRPr="008D0B3E">
        <w:rPr>
          <w:sz w:val="26"/>
          <w:szCs w:val="26"/>
        </w:rPr>
        <w:t xml:space="preserve">В) показатели предусматривали: </w:t>
      </w:r>
    </w:p>
    <w:p w:rsidR="008D0B3E" w:rsidRPr="008D0B3E" w:rsidRDefault="008D0B3E" w:rsidP="008D0B3E">
      <w:pPr>
        <w:spacing w:line="276" w:lineRule="auto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1)</w:t>
      </w:r>
      <w:r w:rsidR="000464B1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 xml:space="preserve">количество клубных формирований, </w:t>
      </w:r>
    </w:p>
    <w:p w:rsidR="008D0B3E" w:rsidRPr="008D0B3E" w:rsidRDefault="008D0B3E" w:rsidP="008D0B3E">
      <w:pPr>
        <w:spacing w:line="276" w:lineRule="auto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2)</w:t>
      </w:r>
      <w:r w:rsidR="000464B1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 xml:space="preserve">количество мероприятий, </w:t>
      </w:r>
    </w:p>
    <w:p w:rsidR="008D0B3E" w:rsidRPr="008D0B3E" w:rsidRDefault="008D0B3E" w:rsidP="008D0B3E">
      <w:pPr>
        <w:spacing w:line="276" w:lineRule="auto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3)</w:t>
      </w:r>
      <w:r w:rsidR="000464B1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количество заработанных средств,</w:t>
      </w:r>
    </w:p>
    <w:p w:rsidR="008D0B3E" w:rsidRPr="008D0B3E" w:rsidRDefault="008D0B3E" w:rsidP="008D0B3E">
      <w:pPr>
        <w:spacing w:line="276" w:lineRule="auto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4) количество участников клубных формирований и впервые возникают показатели, безусловно говорящие о качестве работы,</w:t>
      </w:r>
    </w:p>
    <w:p w:rsidR="008D0B3E" w:rsidRPr="008D0B3E" w:rsidRDefault="008D0B3E" w:rsidP="008D0B3E">
      <w:pPr>
        <w:spacing w:line="276" w:lineRule="auto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5)</w:t>
      </w:r>
      <w:r w:rsidR="000464B1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количество коллективов со званием «народный»,</w:t>
      </w:r>
    </w:p>
    <w:p w:rsidR="008D0B3E" w:rsidRPr="008D0B3E" w:rsidRDefault="008D0B3E" w:rsidP="008D0B3E">
      <w:pPr>
        <w:spacing w:line="276" w:lineRule="auto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6)</w:t>
      </w:r>
      <w:r w:rsidR="000464B1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количество коллективов, ставших лауреатами смотров, конкурсов, фестивалей.</w:t>
      </w:r>
    </w:p>
    <w:p w:rsidR="008D0B3E" w:rsidRPr="008D0B3E" w:rsidRDefault="000464B1" w:rsidP="008D0B3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8D0B3E" w:rsidRPr="008D0B3E">
        <w:rPr>
          <w:sz w:val="26"/>
          <w:szCs w:val="26"/>
        </w:rPr>
        <w:t>луб, созданный как общественны</w:t>
      </w:r>
      <w:r>
        <w:rPr>
          <w:sz w:val="26"/>
          <w:szCs w:val="26"/>
        </w:rPr>
        <w:t>й институт, не имел</w:t>
      </w:r>
      <w:r w:rsidR="008D0B3E" w:rsidRPr="008D0B3E">
        <w:rPr>
          <w:sz w:val="26"/>
          <w:szCs w:val="26"/>
        </w:rPr>
        <w:t xml:space="preserve"> в первые постсоветские десятилетия государственной поддержки. </w:t>
      </w:r>
    </w:p>
    <w:p w:rsidR="008D0B3E" w:rsidRPr="008D0B3E" w:rsidRDefault="000464B1" w:rsidP="008D0B3E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8D0B3E" w:rsidRPr="008D0B3E">
        <w:rPr>
          <w:sz w:val="26"/>
          <w:szCs w:val="26"/>
        </w:rPr>
        <w:t xml:space="preserve">егодня на рынке есть много досуговых предложений, которые подкреплены яркой рекламой и технологическим оснащением. Что за предложения? Дискотека, бар, ночной клуб. Мнение о том, что на селе или в провинциальном городе начнет активно развиваться некоммерческий сектор в сфере досуга ошибочно, поскольку для него нет источника поддержки. </w:t>
      </w:r>
    </w:p>
    <w:p w:rsidR="008D0B3E" w:rsidRPr="008D0B3E" w:rsidRDefault="008D0B3E" w:rsidP="008D0B3E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 xml:space="preserve">Однако, до тех пор пока прожиточный минимум населения не повысится в значительной степени – основным источником доступности к культурным благам будут государственные и муниципальные учреждения культуры. </w:t>
      </w:r>
    </w:p>
    <w:p w:rsidR="008D371A" w:rsidRPr="008D0B3E" w:rsidRDefault="00254DFC" w:rsidP="00ED1673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К сожалению, за последние 25 лет количество сельских клубов в Российской Федерации, согласно офиц</w:t>
      </w:r>
      <w:r w:rsidR="00ED1673" w:rsidRPr="008D0B3E">
        <w:rPr>
          <w:sz w:val="26"/>
          <w:szCs w:val="26"/>
        </w:rPr>
        <w:t>иальной статистике Минкультуры,</w:t>
      </w:r>
      <w:r w:rsidRPr="008D0B3E">
        <w:rPr>
          <w:sz w:val="26"/>
          <w:szCs w:val="26"/>
        </w:rPr>
        <w:t xml:space="preserve"> сократилось почти на 50% . Эти цифры стали в определенной степени толчком для разработки проекта «Единой России»</w:t>
      </w:r>
      <w:r w:rsidR="008D371A" w:rsidRPr="008D0B3E">
        <w:rPr>
          <w:sz w:val="26"/>
          <w:szCs w:val="26"/>
        </w:rPr>
        <w:t>. Ведь, несмотря на сокращение количества сельских клубов, они только по статистике Минкультуры России, они продолжают объединять 6,5</w:t>
      </w:r>
      <w:r w:rsidR="005727F7" w:rsidRPr="008D0B3E">
        <w:rPr>
          <w:sz w:val="26"/>
          <w:szCs w:val="26"/>
        </w:rPr>
        <w:t xml:space="preserve"> </w:t>
      </w:r>
      <w:r w:rsidR="008D371A" w:rsidRPr="008D0B3E">
        <w:rPr>
          <w:sz w:val="26"/>
          <w:szCs w:val="26"/>
        </w:rPr>
        <w:lastRenderedPageBreak/>
        <w:t>миллионов участников любительских объединений и число это постоянно увеличивается!</w:t>
      </w:r>
    </w:p>
    <w:p w:rsidR="00254DFC" w:rsidRPr="008D0B3E" w:rsidRDefault="008D371A" w:rsidP="00ED1673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С</w:t>
      </w:r>
      <w:r w:rsidR="00254DFC" w:rsidRPr="008D0B3E">
        <w:rPr>
          <w:sz w:val="26"/>
          <w:szCs w:val="26"/>
        </w:rPr>
        <w:t>егодня в сфере культуры на селе работает 57 % от общего числа работников культуры.</w:t>
      </w:r>
      <w:r w:rsidR="005727F7" w:rsidRPr="008D0B3E">
        <w:rPr>
          <w:sz w:val="26"/>
          <w:szCs w:val="26"/>
        </w:rPr>
        <w:t xml:space="preserve"> </w:t>
      </w:r>
      <w:r w:rsidR="00254DFC" w:rsidRPr="008D0B3E">
        <w:rPr>
          <w:sz w:val="26"/>
          <w:szCs w:val="26"/>
        </w:rPr>
        <w:t>Муниципальные клубы</w:t>
      </w:r>
      <w:r w:rsidR="005727F7" w:rsidRPr="008D0B3E">
        <w:rPr>
          <w:sz w:val="26"/>
          <w:szCs w:val="26"/>
        </w:rPr>
        <w:t xml:space="preserve"> </w:t>
      </w:r>
      <w:r w:rsidR="00254DFC" w:rsidRPr="008D0B3E">
        <w:rPr>
          <w:sz w:val="26"/>
          <w:szCs w:val="26"/>
        </w:rPr>
        <w:t>составляют по прежнему 90%</w:t>
      </w:r>
      <w:r w:rsidR="005727F7" w:rsidRPr="008D0B3E">
        <w:rPr>
          <w:sz w:val="26"/>
          <w:szCs w:val="26"/>
        </w:rPr>
        <w:t xml:space="preserve"> </w:t>
      </w:r>
      <w:r w:rsidR="00254DFC" w:rsidRPr="008D0B3E">
        <w:rPr>
          <w:sz w:val="26"/>
          <w:szCs w:val="26"/>
        </w:rPr>
        <w:t>от всей клубной сети в стране и, в свою очередь, являются проводниками государственной культурной политики для 90% процентов</w:t>
      </w:r>
      <w:r w:rsidR="005727F7" w:rsidRPr="008D0B3E">
        <w:rPr>
          <w:sz w:val="26"/>
          <w:szCs w:val="26"/>
        </w:rPr>
        <w:t xml:space="preserve"> </w:t>
      </w:r>
      <w:r w:rsidR="00254DFC" w:rsidRPr="008D0B3E">
        <w:rPr>
          <w:sz w:val="26"/>
          <w:szCs w:val="26"/>
        </w:rPr>
        <w:t>ее населения, подчас единственными поставщиками культурных благ и ценностей для миллионов жителей российской провинции.</w:t>
      </w:r>
    </w:p>
    <w:p w:rsidR="004450FC" w:rsidRPr="008D0B3E" w:rsidRDefault="004450FC" w:rsidP="00ED1673">
      <w:pPr>
        <w:spacing w:line="276" w:lineRule="auto"/>
        <w:jc w:val="both"/>
        <w:rPr>
          <w:sz w:val="26"/>
          <w:szCs w:val="26"/>
        </w:rPr>
      </w:pPr>
      <w:r w:rsidRPr="008D0B3E">
        <w:rPr>
          <w:sz w:val="26"/>
          <w:szCs w:val="26"/>
        </w:rPr>
        <w:tab/>
        <w:t xml:space="preserve">Это можно считать исторической особенностью нашей страны, географические, экономические и коммуникационные возможности которой не позволяют создать равномерное обеспечение стационарными объектами культуры. </w:t>
      </w:r>
    </w:p>
    <w:p w:rsidR="004450FC" w:rsidRPr="008D0B3E" w:rsidRDefault="004450FC" w:rsidP="00ED1673">
      <w:pPr>
        <w:pStyle w:val="a5"/>
        <w:spacing w:line="276" w:lineRule="auto"/>
        <w:ind w:firstLine="709"/>
        <w:rPr>
          <w:sz w:val="26"/>
          <w:szCs w:val="26"/>
        </w:rPr>
      </w:pPr>
      <w:r w:rsidRPr="008D0B3E">
        <w:rPr>
          <w:sz w:val="26"/>
          <w:szCs w:val="26"/>
        </w:rPr>
        <w:t xml:space="preserve">Поддержка народного художественного творчества, культурно-просветительских акций нашли отражение в федеральной целевой программе «Культура России» и ряде других документов. Повышение культурного уровня населения, расширение возможностей художественного образования населения является ведущим направлением многих государственных программ развития международного сотрудничества западноевропейских стран. Перед сферой культурно-досуговой деятельности стоят, прежде всего, </w:t>
      </w:r>
      <w:r w:rsidR="00953906" w:rsidRPr="008D0B3E">
        <w:rPr>
          <w:sz w:val="26"/>
          <w:szCs w:val="26"/>
        </w:rPr>
        <w:t xml:space="preserve">следующие </w:t>
      </w:r>
      <w:r w:rsidRPr="008D0B3E">
        <w:rPr>
          <w:sz w:val="26"/>
          <w:szCs w:val="26"/>
        </w:rPr>
        <w:t>актуальные задачи:</w:t>
      </w:r>
    </w:p>
    <w:p w:rsidR="004450FC" w:rsidRPr="008D0B3E" w:rsidRDefault="004450FC" w:rsidP="00ED1673">
      <w:pPr>
        <w:pStyle w:val="a5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8D0B3E">
        <w:rPr>
          <w:sz w:val="26"/>
          <w:szCs w:val="26"/>
        </w:rPr>
        <w:t>обогащение структуры досуга граждан позитивными развивающими занятиями путем использования ресурсов культуры;</w:t>
      </w:r>
    </w:p>
    <w:p w:rsidR="004450FC" w:rsidRPr="008D0B3E" w:rsidRDefault="004450FC" w:rsidP="00ED1673">
      <w:pPr>
        <w:pStyle w:val="a5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8D0B3E">
        <w:rPr>
          <w:sz w:val="26"/>
          <w:szCs w:val="26"/>
        </w:rPr>
        <w:t>развитие творческих способностей граждан как условия для ф</w:t>
      </w:r>
      <w:r w:rsidR="00893AD7" w:rsidRPr="008D0B3E">
        <w:rPr>
          <w:sz w:val="26"/>
          <w:szCs w:val="26"/>
        </w:rPr>
        <w:t>ормирова</w:t>
      </w:r>
      <w:r w:rsidRPr="008D0B3E">
        <w:rPr>
          <w:sz w:val="26"/>
          <w:szCs w:val="26"/>
        </w:rPr>
        <w:t>ния активной, трудоспособной, здоровой физически и нравственно личности;</w:t>
      </w:r>
    </w:p>
    <w:p w:rsidR="004450FC" w:rsidRPr="008D0B3E" w:rsidRDefault="004450FC" w:rsidP="00ED1673">
      <w:pPr>
        <w:pStyle w:val="a5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8D0B3E">
        <w:rPr>
          <w:sz w:val="26"/>
          <w:szCs w:val="26"/>
        </w:rPr>
        <w:t>содействие социализации подрастающего поколения путем вовлечения в коллективные формы досуга (в частности, клубные формирования, массовые культурно-просветительские акции);</w:t>
      </w:r>
    </w:p>
    <w:p w:rsidR="004450FC" w:rsidRPr="008D0B3E" w:rsidRDefault="004450FC" w:rsidP="00ED1673">
      <w:pPr>
        <w:pStyle w:val="a5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8D0B3E">
        <w:rPr>
          <w:sz w:val="26"/>
          <w:szCs w:val="26"/>
        </w:rPr>
        <w:t>содействие формированию здорового социально-психологическог</w:t>
      </w:r>
      <w:r w:rsidR="005D4084" w:rsidRPr="008D0B3E">
        <w:rPr>
          <w:sz w:val="26"/>
          <w:szCs w:val="26"/>
        </w:rPr>
        <w:t>о климата в местных сообществах</w:t>
      </w:r>
      <w:r w:rsidRPr="008D0B3E">
        <w:rPr>
          <w:sz w:val="26"/>
          <w:szCs w:val="26"/>
        </w:rPr>
        <w:t>.</w:t>
      </w:r>
    </w:p>
    <w:p w:rsidR="008D371A" w:rsidRPr="008D0B3E" w:rsidRDefault="004450FC" w:rsidP="00ED1673">
      <w:pPr>
        <w:pStyle w:val="a5"/>
        <w:spacing w:line="276" w:lineRule="auto"/>
        <w:rPr>
          <w:sz w:val="26"/>
          <w:szCs w:val="26"/>
        </w:rPr>
      </w:pPr>
      <w:r w:rsidRPr="008D0B3E">
        <w:rPr>
          <w:sz w:val="26"/>
          <w:szCs w:val="26"/>
        </w:rPr>
        <w:tab/>
        <w:t>Технологии культурно-досуговой деятельности сегодня позволяют гражданам активно осваивать культурные ценности путем непосредственного включения в творческий процесс интерпретации существующих и создания новых художественных произведений, в процесс подготовки и провед</w:t>
      </w:r>
      <w:r w:rsidR="00D010C3" w:rsidRPr="008D0B3E">
        <w:rPr>
          <w:sz w:val="26"/>
          <w:szCs w:val="26"/>
        </w:rPr>
        <w:t>ения массовых культурных акций.</w:t>
      </w:r>
    </w:p>
    <w:p w:rsidR="004450FC" w:rsidRPr="008D0B3E" w:rsidRDefault="004450FC" w:rsidP="00ED1673">
      <w:pPr>
        <w:pStyle w:val="a5"/>
        <w:spacing w:line="276" w:lineRule="auto"/>
        <w:ind w:firstLine="708"/>
        <w:rPr>
          <w:sz w:val="26"/>
          <w:szCs w:val="26"/>
        </w:rPr>
      </w:pPr>
      <w:r w:rsidRPr="008D0B3E">
        <w:rPr>
          <w:sz w:val="26"/>
          <w:szCs w:val="26"/>
        </w:rPr>
        <w:t xml:space="preserve">Просветительский, педагогический эффект таких технологий несомненен. Поставленная в государственных программах задача стимулирования самоорганизации культурной жизни граждан выдвигают задачу укрепления методических служб, которые наряду с методической помощью, должны взять на себя функцию координации деятельности различных субъектов культурно-досуговой деятельности (прежде всего межрайонную, межрегиональную координацию). Деятельность методических инфраструктур, прежде всего, ставит задачу сокращения дифференциации в обеспечении территорий продуктами </w:t>
      </w:r>
      <w:r w:rsidRPr="008D0B3E">
        <w:rPr>
          <w:sz w:val="26"/>
          <w:szCs w:val="26"/>
        </w:rPr>
        <w:lastRenderedPageBreak/>
        <w:t>культурной деятельности, обеспечение доступности культурных благ для большинства населения за счет повышения квалификации специалистов культурно-досуговой деятельности, организации культурного обмена между территориями. Эту задачу успешно выполнять при условии государственной финансовой поддержки только центры и дома народного творчества субъектов Российской Федерации.</w:t>
      </w:r>
    </w:p>
    <w:p w:rsidR="004450FC" w:rsidRPr="008D0B3E" w:rsidRDefault="004450FC" w:rsidP="00ED167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 xml:space="preserve">Как показывают проводимые в последние годы социологические исследования, большая часть культурно-досуговых учреждений готова предлагать новые виды услуг, в частности, </w:t>
      </w:r>
      <w:r w:rsidRPr="008D0B3E">
        <w:rPr>
          <w:bCs/>
          <w:sz w:val="26"/>
          <w:szCs w:val="26"/>
        </w:rPr>
        <w:t>на стыке образовательных и культурно-просветительских.</w:t>
      </w:r>
      <w:r w:rsidRPr="008D0B3E">
        <w:rPr>
          <w:sz w:val="26"/>
          <w:szCs w:val="26"/>
        </w:rPr>
        <w:t xml:space="preserve"> Клубные учреждения активно задействованы в заполнении тех ниш, которые возникают на рынке профессиональной подготовки кадров, в сфере дополнительного образования, клубы выполняют функцию социализации и личностного развития – подготовку к деятельности, не приносящей заработка, но к которой человек имеет устойчивый личный интерес. Многие виды деятельности, свойственные клубам, такие, как различные кружки, любительские объединения, массовые мероприятия, фестивали, выставки, экскурсии, оказывают значительное влияние на людей в направлении их творческого развития и большей информированности.</w:t>
      </w:r>
    </w:p>
    <w:p w:rsidR="004450FC" w:rsidRPr="008D0B3E" w:rsidRDefault="004450FC" w:rsidP="00ED1673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 xml:space="preserve">Другим важнейшим направлением деятельности учреждений культуры в современных условиях являются </w:t>
      </w:r>
      <w:r w:rsidRPr="008D0B3E">
        <w:rPr>
          <w:bCs/>
          <w:sz w:val="26"/>
          <w:szCs w:val="26"/>
        </w:rPr>
        <w:t>социальная адаптация и приобщение мигрантов к культуре</w:t>
      </w:r>
      <w:r w:rsidRPr="008D0B3E">
        <w:rPr>
          <w:b/>
          <w:bCs/>
          <w:sz w:val="26"/>
          <w:szCs w:val="26"/>
        </w:rPr>
        <w:t xml:space="preserve"> </w:t>
      </w:r>
      <w:r w:rsidRPr="008D0B3E">
        <w:rPr>
          <w:bCs/>
          <w:sz w:val="26"/>
          <w:szCs w:val="26"/>
        </w:rPr>
        <w:t>коренного населения</w:t>
      </w:r>
      <w:r w:rsidRPr="008D0B3E">
        <w:rPr>
          <w:b/>
          <w:bCs/>
          <w:sz w:val="26"/>
          <w:szCs w:val="26"/>
        </w:rPr>
        <w:t>.</w:t>
      </w:r>
      <w:r w:rsidRPr="008D0B3E">
        <w:rPr>
          <w:sz w:val="26"/>
          <w:szCs w:val="26"/>
        </w:rPr>
        <w:t xml:space="preserve"> В условиях массовой иммиграции представителей профессий низкой и средней квалификации из стран СНГ во многих российских регионах (и, особенно, в удаленных от городов сельских местностях) возникает объективная потребность в реализации определенных образовательных и культурных программ, заказчиком которых должны стать государство, федеральные и местные органы власти, а исполнителями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 xml:space="preserve">– клубные учреждения. Уже сегодня </w:t>
      </w:r>
      <w:r w:rsidR="00953906" w:rsidRPr="008D0B3E">
        <w:rPr>
          <w:sz w:val="26"/>
          <w:szCs w:val="26"/>
        </w:rPr>
        <w:t xml:space="preserve">около </w:t>
      </w:r>
      <w:r w:rsidRPr="008D0B3E">
        <w:rPr>
          <w:sz w:val="26"/>
          <w:szCs w:val="26"/>
        </w:rPr>
        <w:t>2</w:t>
      </w:r>
      <w:r w:rsidR="00953906" w:rsidRPr="008D0B3E">
        <w:rPr>
          <w:sz w:val="26"/>
          <w:szCs w:val="26"/>
        </w:rPr>
        <w:t>0</w:t>
      </w:r>
      <w:r w:rsidRPr="008D0B3E">
        <w:rPr>
          <w:sz w:val="26"/>
          <w:szCs w:val="26"/>
        </w:rPr>
        <w:t>% клубов принимают участие в этой работе и имеют муниципальный заказ на социальную адаптацию мигрантов.</w:t>
      </w:r>
    </w:p>
    <w:p w:rsidR="004450FC" w:rsidRPr="008D0B3E" w:rsidRDefault="003933CF" w:rsidP="00ED1673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6"/>
          <w:szCs w:val="26"/>
        </w:rPr>
      </w:pPr>
      <w:r w:rsidRPr="008D0B3E">
        <w:rPr>
          <w:sz w:val="26"/>
          <w:szCs w:val="26"/>
        </w:rPr>
        <w:t>В советское время</w:t>
      </w:r>
      <w:r w:rsidR="004450FC" w:rsidRPr="008D0B3E">
        <w:rPr>
          <w:sz w:val="26"/>
          <w:szCs w:val="26"/>
        </w:rPr>
        <w:t xml:space="preserve"> именно клубы успешно формировали в рамках господствовавшей идеологии гражданскую позицию населения в избирательных кампаниях, являясь мощнейшим средством идеологической работы. </w:t>
      </w:r>
      <w:r w:rsidR="004450FC" w:rsidRPr="008D0B3E">
        <w:rPr>
          <w:bCs/>
          <w:sz w:val="26"/>
          <w:szCs w:val="26"/>
        </w:rPr>
        <w:t>Сегодня очень слабо используется потенциал клубов</w:t>
      </w:r>
      <w:r w:rsidR="005727F7" w:rsidRPr="008D0B3E">
        <w:rPr>
          <w:bCs/>
          <w:sz w:val="26"/>
          <w:szCs w:val="26"/>
        </w:rPr>
        <w:t xml:space="preserve"> </w:t>
      </w:r>
      <w:r w:rsidR="004450FC" w:rsidRPr="008D0B3E">
        <w:rPr>
          <w:bCs/>
          <w:sz w:val="26"/>
          <w:szCs w:val="26"/>
        </w:rPr>
        <w:t>в осознании россиянами прогрессивного развития страны, положительных результатов политической деятельности руководства России.</w:t>
      </w:r>
    </w:p>
    <w:p w:rsidR="004450FC" w:rsidRPr="008D0B3E" w:rsidRDefault="004450FC" w:rsidP="00ED167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8D0B3E">
        <w:rPr>
          <w:sz w:val="26"/>
          <w:szCs w:val="26"/>
        </w:rPr>
        <w:t xml:space="preserve">Не менее значимым является и социальный заказ со стороны местных органов власти </w:t>
      </w:r>
      <w:r w:rsidRPr="008D0B3E">
        <w:rPr>
          <w:bCs/>
          <w:sz w:val="26"/>
          <w:szCs w:val="26"/>
        </w:rPr>
        <w:t>по развитию краеведения, пропаганде истории «малой родины», культуры, обычаев, языка и других элементов культурной и национальной самоидентификации жителей, организации свободного времени старшего поколения</w:t>
      </w:r>
      <w:r w:rsidRPr="008D0B3E">
        <w:rPr>
          <w:b/>
          <w:bCs/>
          <w:sz w:val="26"/>
          <w:szCs w:val="26"/>
        </w:rPr>
        <w:t>.</w:t>
      </w:r>
    </w:p>
    <w:p w:rsidR="00953906" w:rsidRPr="008D0B3E" w:rsidRDefault="00953906" w:rsidP="00ED1673">
      <w:pPr>
        <w:pStyle w:val="af"/>
        <w:spacing w:before="0" w:beforeAutospacing="0" w:after="0" w:afterAutospacing="0" w:line="276" w:lineRule="auto"/>
        <w:ind w:firstLine="708"/>
        <w:jc w:val="both"/>
        <w:rPr>
          <w:i/>
          <w:strike/>
          <w:sz w:val="26"/>
          <w:szCs w:val="26"/>
        </w:rPr>
      </w:pPr>
      <w:r w:rsidRPr="008D0B3E">
        <w:rPr>
          <w:sz w:val="26"/>
          <w:szCs w:val="26"/>
        </w:rPr>
        <w:t xml:space="preserve">В то же время все большую актуальность приобретает деятельность клубных учреждений как площадок для социальных коммуникаций, как мест, где могут </w:t>
      </w:r>
      <w:r w:rsidRPr="008D0B3E">
        <w:rPr>
          <w:sz w:val="26"/>
          <w:szCs w:val="26"/>
        </w:rPr>
        <w:lastRenderedPageBreak/>
        <w:t>обсуждаться наиболее волнующие местные сообщества проблемы</w:t>
      </w:r>
      <w:r w:rsidR="00653FDE" w:rsidRPr="008D0B3E">
        <w:rPr>
          <w:sz w:val="26"/>
          <w:szCs w:val="26"/>
        </w:rPr>
        <w:t>,</w:t>
      </w:r>
      <w:r w:rsidRPr="008D0B3E">
        <w:rPr>
          <w:sz w:val="26"/>
          <w:szCs w:val="26"/>
        </w:rPr>
        <w:t xml:space="preserve"> в том числе в формате "власть-бизнес-социум".</w:t>
      </w:r>
    </w:p>
    <w:p w:rsidR="004450FC" w:rsidRPr="008D0B3E" w:rsidRDefault="004450FC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Одним из</w:t>
      </w:r>
      <w:r w:rsidRPr="008D0B3E">
        <w:rPr>
          <w:i/>
          <w:sz w:val="26"/>
          <w:szCs w:val="26"/>
        </w:rPr>
        <w:t xml:space="preserve"> </w:t>
      </w:r>
      <w:r w:rsidRPr="008D0B3E">
        <w:rPr>
          <w:sz w:val="26"/>
          <w:szCs w:val="26"/>
        </w:rPr>
        <w:t>приоритетных направлений культурно-досуговой деятельности, традиционного содержания клубной работы была и остается художественная самодеятельность –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уникальное явление, родившееся творческой инициативой масс на заре ХХ века не имеющее мировых аналогов. Она подразумевает под собой не столько зрительское восприятие художественных ценностей, сколько возможности вовлечения населения в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 xml:space="preserve">процесс освоения различных видов искусства и </w:t>
      </w:r>
      <w:r w:rsidR="00953906" w:rsidRPr="008D0B3E">
        <w:rPr>
          <w:sz w:val="26"/>
          <w:szCs w:val="26"/>
        </w:rPr>
        <w:t xml:space="preserve">художественной деятельности - </w:t>
      </w:r>
      <w:r w:rsidRPr="008D0B3E">
        <w:rPr>
          <w:sz w:val="26"/>
          <w:szCs w:val="26"/>
        </w:rPr>
        <w:t>занятия сотен тысяч людей любительским творчеством,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как в его традиционных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формах (народная песня, музыка, танец, эпос, ремесло), так и в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академических и современных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жанрах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(академические хоры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и эстрадный вокал, классический танец и живопись и пр.). Широкое распространение получили театральное любительское движение, любительский цирк, фото - видео и кинолюбительство, любительские объединения по интересам (клубы авторской песни, военно-патриотические клубы, коллекционеры и пр.)</w:t>
      </w:r>
      <w:r w:rsidR="005727F7" w:rsidRPr="008D0B3E">
        <w:rPr>
          <w:sz w:val="26"/>
          <w:szCs w:val="26"/>
        </w:rPr>
        <w:t>.</w:t>
      </w:r>
      <w:r w:rsidRPr="008D0B3E">
        <w:rPr>
          <w:sz w:val="26"/>
          <w:szCs w:val="26"/>
        </w:rPr>
        <w:t xml:space="preserve"> Участники этих художественных процессов не просто фиксируют события, а часто являются творцами, создателями самостоятельных художественных произведений. Бурное развитие любительского творчества и клубной системы, благодаря </w:t>
      </w:r>
      <w:r w:rsidR="00953906" w:rsidRPr="008D0B3E">
        <w:rPr>
          <w:sz w:val="26"/>
          <w:szCs w:val="26"/>
        </w:rPr>
        <w:t xml:space="preserve">их мощной финансовой поддержке </w:t>
      </w:r>
      <w:r w:rsidRPr="008D0B3E">
        <w:rPr>
          <w:sz w:val="26"/>
          <w:szCs w:val="26"/>
        </w:rPr>
        <w:t>в советскую эпоху,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свидетельствовало о грамотном осознании государством значения этого явления в пропагандистской и идеологической работе, патриотическом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воспитании населения.</w:t>
      </w:r>
    </w:p>
    <w:p w:rsidR="004450FC" w:rsidRPr="008D0B3E" w:rsidRDefault="004450FC" w:rsidP="00ED1673">
      <w:pPr>
        <w:pStyle w:val="a5"/>
        <w:spacing w:line="276" w:lineRule="auto"/>
        <w:ind w:firstLine="708"/>
        <w:rPr>
          <w:sz w:val="26"/>
          <w:szCs w:val="26"/>
        </w:rPr>
      </w:pPr>
      <w:r w:rsidRPr="008D0B3E">
        <w:rPr>
          <w:sz w:val="26"/>
          <w:szCs w:val="26"/>
        </w:rPr>
        <w:t>До сегодняшнего дня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 xml:space="preserve">художественная самодеятельность остается основной базовой услугой клуба (дома культуры). При этом </w:t>
      </w:r>
      <w:r w:rsidRPr="008D0B3E">
        <w:rPr>
          <w:bCs/>
          <w:sz w:val="26"/>
          <w:szCs w:val="26"/>
        </w:rPr>
        <w:t>только в сельской местности, где пока еще сильна преемственность поколений, связь с исторической памятью, сохраняются уникальные жанры музыкально-поэтического фольклора, вокально-инструментального, тан</w:t>
      </w:r>
      <w:r w:rsidR="00953906" w:rsidRPr="008D0B3E">
        <w:rPr>
          <w:bCs/>
          <w:sz w:val="26"/>
          <w:szCs w:val="26"/>
        </w:rPr>
        <w:t>цевального народного творчества</w:t>
      </w:r>
      <w:r w:rsidRPr="008D0B3E">
        <w:rPr>
          <w:bCs/>
          <w:sz w:val="26"/>
          <w:szCs w:val="26"/>
        </w:rPr>
        <w:t xml:space="preserve"> и декоративно-прикладного искусства, традиции календарных и семейно-бытовых праздников и обрядов. Именно на селе проживают истинные носители народной культуры, ее генетический ресурс, творцы и хранители сокровищницы нематериального наследия народов России.</w:t>
      </w:r>
    </w:p>
    <w:p w:rsidR="004450FC" w:rsidRPr="008D0B3E" w:rsidRDefault="004450FC" w:rsidP="00ED1673">
      <w:pPr>
        <w:keepNext/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Творческие коллективы любой жанровой направленности, любительские объединения общественного или познавательного направления создают основу практически всех клубных мероприятий. Например, если речь идет о сохранении традиций, то фольклорный коллектив эти традиции, выраженные в обрядах, костюмах, музыке, пении или танце, воссоздаст для праздничного мероприятия, либо на общественном значимом торжестве (государственные праздники).</w:t>
      </w:r>
    </w:p>
    <w:p w:rsidR="004450FC" w:rsidRPr="008D0B3E" w:rsidRDefault="004450FC" w:rsidP="00ED1673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i/>
          <w:sz w:val="26"/>
          <w:szCs w:val="26"/>
        </w:rPr>
      </w:pPr>
      <w:r w:rsidRPr="008D0B3E">
        <w:rPr>
          <w:sz w:val="26"/>
          <w:szCs w:val="26"/>
        </w:rPr>
        <w:t>Роль художественной самодеятельности как результативного способа массового художественно-эстетического воспитания и действенного средства творческой самореализации личности – неоспорима.</w:t>
      </w:r>
    </w:p>
    <w:p w:rsidR="007E4F41" w:rsidRPr="008D0B3E" w:rsidRDefault="00953906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Главное сегодня - вернуться к</w:t>
      </w:r>
      <w:r w:rsidR="007E4F41" w:rsidRPr="008D0B3E">
        <w:rPr>
          <w:sz w:val="26"/>
          <w:szCs w:val="26"/>
        </w:rPr>
        <w:t xml:space="preserve"> осознанию, что их главной функцией является просветительская и воспитательная, а не </w:t>
      </w:r>
      <w:proofErr w:type="spellStart"/>
      <w:r w:rsidR="007E4F41" w:rsidRPr="008D0B3E">
        <w:rPr>
          <w:sz w:val="26"/>
          <w:szCs w:val="26"/>
        </w:rPr>
        <w:t>досуговая</w:t>
      </w:r>
      <w:proofErr w:type="spellEnd"/>
      <w:r w:rsidR="007E4F41" w:rsidRPr="008D0B3E">
        <w:rPr>
          <w:sz w:val="26"/>
          <w:szCs w:val="26"/>
        </w:rPr>
        <w:t>.</w:t>
      </w:r>
    </w:p>
    <w:p w:rsidR="00D401C9" w:rsidRPr="008D0B3E" w:rsidRDefault="00D401C9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lastRenderedPageBreak/>
        <w:t>Новая модель Дома культуры (центра культурного развития, многофункционального ли центра) – это единый культурный оазис сельского поселения, центр общения и притяжения,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куда придут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дети и целые семьи, жители разных возрастов и социальных предпочтений, дом, где каждый найдет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занятие по душе. Что такое новая модель - это избежать новой нагрузки на бюджет, не плодить различные новые учреждения, а объединить все под одной крышей</w:t>
      </w:r>
      <w:r w:rsidR="00450783" w:rsidRPr="008D0B3E">
        <w:rPr>
          <w:sz w:val="26"/>
          <w:szCs w:val="26"/>
        </w:rPr>
        <w:t>.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  <w:u w:val="single"/>
        </w:rPr>
      </w:pPr>
      <w:r w:rsidRPr="008D0B3E">
        <w:rPr>
          <w:sz w:val="26"/>
          <w:szCs w:val="26"/>
          <w:u w:val="single"/>
        </w:rPr>
        <w:t xml:space="preserve">Дом культуры </w:t>
      </w:r>
      <w:r w:rsidR="00953906" w:rsidRPr="008D0B3E">
        <w:rPr>
          <w:sz w:val="26"/>
          <w:szCs w:val="26"/>
          <w:u w:val="single"/>
        </w:rPr>
        <w:t xml:space="preserve">нового формата </w:t>
      </w:r>
      <w:r w:rsidRPr="008D0B3E">
        <w:rPr>
          <w:sz w:val="26"/>
          <w:szCs w:val="26"/>
          <w:u w:val="single"/>
        </w:rPr>
        <w:t>должен сосредоточить</w:t>
      </w:r>
      <w:r w:rsidR="005727F7" w:rsidRPr="008D0B3E">
        <w:rPr>
          <w:sz w:val="26"/>
          <w:szCs w:val="26"/>
          <w:u w:val="single"/>
        </w:rPr>
        <w:t xml:space="preserve"> </w:t>
      </w:r>
      <w:r w:rsidRPr="008D0B3E">
        <w:rPr>
          <w:sz w:val="26"/>
          <w:szCs w:val="26"/>
          <w:u w:val="single"/>
        </w:rPr>
        <w:t xml:space="preserve">в себе работу </w:t>
      </w:r>
    </w:p>
    <w:p w:rsidR="00450783" w:rsidRPr="008D0B3E" w:rsidRDefault="00450783" w:rsidP="00ED1673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по сохранению традиций нематериального культурного наследия (национальных традиц</w:t>
      </w:r>
      <w:r w:rsidR="00953906" w:rsidRPr="008D0B3E">
        <w:rPr>
          <w:sz w:val="26"/>
          <w:szCs w:val="26"/>
        </w:rPr>
        <w:t>ий и фольклора народов России);</w:t>
      </w:r>
    </w:p>
    <w:p w:rsidR="00450783" w:rsidRPr="008D0B3E" w:rsidRDefault="00450783" w:rsidP="00ED1673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по развитию всех видов и жанров народного искусства и творчества,</w:t>
      </w:r>
      <w:r w:rsidR="00953906" w:rsidRPr="008D0B3E">
        <w:rPr>
          <w:sz w:val="26"/>
          <w:szCs w:val="26"/>
        </w:rPr>
        <w:t xml:space="preserve"> поддержке</w:t>
      </w:r>
      <w:r w:rsidRPr="008D0B3E">
        <w:rPr>
          <w:sz w:val="26"/>
          <w:szCs w:val="26"/>
        </w:rPr>
        <w:t xml:space="preserve"> национальных культур всех народов, проживающих в данной территории</w:t>
      </w:r>
      <w:r w:rsidR="00953906" w:rsidRPr="008D0B3E">
        <w:rPr>
          <w:sz w:val="26"/>
          <w:szCs w:val="26"/>
        </w:rPr>
        <w:t>;</w:t>
      </w:r>
    </w:p>
    <w:p w:rsidR="00450783" w:rsidRPr="008D0B3E" w:rsidRDefault="00450783" w:rsidP="00ED1673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по сохранению и популяризации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культуры казачества в террит</w:t>
      </w:r>
      <w:r w:rsidR="00953906" w:rsidRPr="008D0B3E">
        <w:rPr>
          <w:sz w:val="26"/>
          <w:szCs w:val="26"/>
        </w:rPr>
        <w:t>ориях его исконного проживания;</w:t>
      </w:r>
    </w:p>
    <w:p w:rsidR="00450783" w:rsidRPr="008D0B3E" w:rsidRDefault="00450783" w:rsidP="00ED1673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по поддержке народных ремесел</w:t>
      </w:r>
      <w:r w:rsidR="00953906" w:rsidRPr="008D0B3E">
        <w:rPr>
          <w:sz w:val="26"/>
          <w:szCs w:val="26"/>
        </w:rPr>
        <w:t>;</w:t>
      </w:r>
    </w:p>
    <w:p w:rsidR="00450783" w:rsidRPr="008D0B3E" w:rsidRDefault="00450783" w:rsidP="00ED1673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по поддержке общественных инициатив и молодежных движений</w:t>
      </w:r>
      <w:r w:rsidR="00953906" w:rsidRPr="008D0B3E">
        <w:rPr>
          <w:sz w:val="26"/>
          <w:szCs w:val="26"/>
        </w:rPr>
        <w:t>;</w:t>
      </w:r>
    </w:p>
    <w:p w:rsidR="00450783" w:rsidRPr="008D0B3E" w:rsidRDefault="00450783" w:rsidP="00ED1673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по сохранению и почитанию семейных ценностей с учетом этнокультурных традиций, особенностей регионов и местных сообществ</w:t>
      </w:r>
      <w:r w:rsidR="00953906" w:rsidRPr="008D0B3E">
        <w:rPr>
          <w:sz w:val="26"/>
          <w:szCs w:val="26"/>
        </w:rPr>
        <w:t>;</w:t>
      </w:r>
    </w:p>
    <w:p w:rsidR="00450783" w:rsidRPr="008D0B3E" w:rsidRDefault="00450783" w:rsidP="00ED1673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по изучению и популяризации традиций и достижений своей «малой Родины», развитию ее туристического потенциала</w:t>
      </w:r>
      <w:r w:rsidR="00953906" w:rsidRPr="008D0B3E">
        <w:rPr>
          <w:sz w:val="26"/>
          <w:szCs w:val="26"/>
        </w:rPr>
        <w:t>;</w:t>
      </w:r>
    </w:p>
    <w:p w:rsidR="00450783" w:rsidRPr="008D0B3E" w:rsidRDefault="00450783" w:rsidP="00ED1673">
      <w:pPr>
        <w:spacing w:line="276" w:lineRule="auto"/>
        <w:ind w:firstLine="709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по реализации программ поддержки старшего поколения</w:t>
      </w:r>
      <w:r w:rsidR="00953906" w:rsidRPr="008D0B3E">
        <w:rPr>
          <w:sz w:val="26"/>
          <w:szCs w:val="26"/>
        </w:rPr>
        <w:t>.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Примеры такой комплексной работы не единичны, их дает нам</w:t>
      </w:r>
      <w:r w:rsidR="00953906" w:rsidRPr="008D0B3E">
        <w:rPr>
          <w:sz w:val="26"/>
          <w:szCs w:val="26"/>
        </w:rPr>
        <w:t xml:space="preserve"> целый ряд российских регионов, среди которых: </w:t>
      </w:r>
      <w:r w:rsidRPr="008D0B3E">
        <w:rPr>
          <w:sz w:val="26"/>
          <w:szCs w:val="26"/>
        </w:rPr>
        <w:t>Республик</w:t>
      </w:r>
      <w:r w:rsidR="00953906" w:rsidRPr="008D0B3E">
        <w:rPr>
          <w:sz w:val="26"/>
          <w:szCs w:val="26"/>
        </w:rPr>
        <w:t>и</w:t>
      </w:r>
      <w:r w:rsidRPr="008D0B3E">
        <w:rPr>
          <w:sz w:val="26"/>
          <w:szCs w:val="26"/>
        </w:rPr>
        <w:t xml:space="preserve"> Башкортостан, Дагеста</w:t>
      </w:r>
      <w:r w:rsidR="00953906" w:rsidRPr="008D0B3E">
        <w:rPr>
          <w:sz w:val="26"/>
          <w:szCs w:val="26"/>
        </w:rPr>
        <w:t>н</w:t>
      </w:r>
      <w:r w:rsidRPr="008D0B3E">
        <w:rPr>
          <w:sz w:val="26"/>
          <w:szCs w:val="26"/>
        </w:rPr>
        <w:t>, Татарстан и Удмуртия, Красноярский, Ставропольский и Хабаровский края, Астраханская, Белгородская, Владимирская, Ивановская, Костромская, Курская, Ростовская, Рязанская, Тверская, Тамбовская, Томская и др.области.</w:t>
      </w:r>
    </w:p>
    <w:p w:rsidR="00D401C9" w:rsidRPr="008D0B3E" w:rsidRDefault="00D401C9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Однако,</w:t>
      </w:r>
      <w:r w:rsidR="00953906" w:rsidRPr="008D0B3E">
        <w:rPr>
          <w:sz w:val="26"/>
          <w:szCs w:val="26"/>
        </w:rPr>
        <w:t xml:space="preserve"> и клубным работникам, надеясь </w:t>
      </w:r>
      <w:r w:rsidRPr="008D0B3E">
        <w:rPr>
          <w:sz w:val="26"/>
          <w:szCs w:val="26"/>
        </w:rPr>
        <w:t xml:space="preserve">на помощь государства, не следует рассчитывать только на бюджетные средства, надо не бояться эксперимента, применять </w:t>
      </w:r>
      <w:proofErr w:type="spellStart"/>
      <w:r w:rsidRPr="008D0B3E">
        <w:rPr>
          <w:sz w:val="26"/>
          <w:szCs w:val="26"/>
        </w:rPr>
        <w:t>аутсорсинг</w:t>
      </w:r>
      <w:proofErr w:type="spellEnd"/>
      <w:r w:rsidRPr="008D0B3E">
        <w:rPr>
          <w:sz w:val="26"/>
          <w:szCs w:val="26"/>
        </w:rPr>
        <w:t>, стараться использовать на 100 процентов ресурсы имеющихся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 xml:space="preserve">помещений, находить инновационные методы работы, использовать информационные и мультимедийные технологии, и КОНЕЧНО передвижные формы работы, которые смогут дойти до каждого поселения, до каждого жителя. </w:t>
      </w:r>
    </w:p>
    <w:p w:rsidR="00D401C9" w:rsidRPr="008D0B3E" w:rsidRDefault="00D401C9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 xml:space="preserve">Стараясь решить поставленные задачи, Государственный Российский Дом народного творчества имени </w:t>
      </w:r>
      <w:r w:rsidR="000464B1">
        <w:rPr>
          <w:sz w:val="26"/>
          <w:szCs w:val="26"/>
        </w:rPr>
        <w:t xml:space="preserve">В.Д. </w:t>
      </w:r>
      <w:r w:rsidRPr="008D0B3E">
        <w:rPr>
          <w:sz w:val="26"/>
          <w:szCs w:val="26"/>
        </w:rPr>
        <w:t>Поленова впервые в российск</w:t>
      </w:r>
      <w:r w:rsidR="00953906" w:rsidRPr="008D0B3E">
        <w:rPr>
          <w:sz w:val="26"/>
          <w:szCs w:val="26"/>
        </w:rPr>
        <w:t xml:space="preserve">ой истории вышел с инициативой </w:t>
      </w:r>
      <w:r w:rsidRPr="008D0B3E">
        <w:rPr>
          <w:sz w:val="26"/>
          <w:szCs w:val="26"/>
        </w:rPr>
        <w:t>о разработке «Концепции клубной деятельности в Российской Федерации». Утвердив такую Концепцию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на уровне Правительства Российской Федерации, мы сможем совершить по-настоящему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исторический шаг в сфере организации культурно-просветительской работы в России.</w:t>
      </w:r>
    </w:p>
    <w:p w:rsidR="00D401C9" w:rsidRPr="008D0B3E" w:rsidRDefault="000464B1" w:rsidP="00ED167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2018 – 2023 г</w:t>
      </w:r>
      <w:r w:rsidR="00D401C9" w:rsidRPr="008D0B3E">
        <w:rPr>
          <w:sz w:val="26"/>
          <w:szCs w:val="26"/>
        </w:rPr>
        <w:t xml:space="preserve">г. должны стать </w:t>
      </w:r>
      <w:r w:rsidR="00953906" w:rsidRPr="008D0B3E">
        <w:rPr>
          <w:sz w:val="26"/>
          <w:szCs w:val="26"/>
        </w:rPr>
        <w:t>периодом реализации I</w:t>
      </w:r>
      <w:r w:rsidR="00D401C9" w:rsidRPr="008D0B3E">
        <w:rPr>
          <w:sz w:val="26"/>
          <w:szCs w:val="26"/>
        </w:rPr>
        <w:t xml:space="preserve"> этапа уникального проекта. Субъектами реализации Концепции станут: юридические и физические лица, занимающиеся организацией клубной деятельности; органы управления культурой всех уровней; организации, обеспечивающие методическую поддержку </w:t>
      </w:r>
      <w:r w:rsidR="00D401C9" w:rsidRPr="008D0B3E">
        <w:rPr>
          <w:sz w:val="26"/>
          <w:szCs w:val="26"/>
        </w:rPr>
        <w:lastRenderedPageBreak/>
        <w:t>клубной деятельности (дома (центры) народного творчества, центры культурного развития, инновационные культурные центры, дома и дворцы культуры); профессиональные образовательные организации, реализующие интегрированные и основные образовательные программы начального, среднего и высшего профессионального образования в области социально-культурной деятельности; профессиональные общественные институты, осуществляющие соц</w:t>
      </w:r>
      <w:r w:rsidR="00953906" w:rsidRPr="008D0B3E">
        <w:rPr>
          <w:sz w:val="26"/>
          <w:szCs w:val="26"/>
        </w:rPr>
        <w:t>иально-культурную деятельность.</w:t>
      </w:r>
    </w:p>
    <w:p w:rsidR="00D401C9" w:rsidRPr="008D0B3E" w:rsidRDefault="00D401C9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На этом этапе предусматривается создание правовых, организационных и методических условий, в том числе: разработка необходимой нормативно-правовой базы; развитие системы грантов, предоставляемых учреждениям культуры клубного типа; мониторинг обеспеченности населения учреждениями культуры клубного типа; подготовка предложений о строительстве новых (реконструкции действующих) учреждений; совершенствование системы организации клубной деятельности, создание условий для развития сети модельных учреждений культуры клубного типа и разработка методик и рекомендаций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для обеспечения нового качества работы субъектов в области социально-культурной деятельности.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Здесь особенно возрастает роль методической службы – центров и домов народного творчества на уровне субъектов России, уникальной системы, успешно работающей в нашей стране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 xml:space="preserve">более столетия и не имеющей мировых аналогов. 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Ее современные задачи в рамках реализации Стратегии государственной культурной политики:</w:t>
      </w:r>
    </w:p>
    <w:p w:rsidR="00450783" w:rsidRPr="008D0B3E" w:rsidRDefault="00450783" w:rsidP="00ED1673">
      <w:pPr>
        <w:keepNext/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b/>
          <w:bCs/>
          <w:sz w:val="26"/>
          <w:szCs w:val="26"/>
        </w:rPr>
        <w:t>Осуществление</w:t>
      </w:r>
      <w:r w:rsidRPr="008D0B3E">
        <w:rPr>
          <w:sz w:val="26"/>
          <w:szCs w:val="26"/>
        </w:rPr>
        <w:t xml:space="preserve"> опережающего информационно-методического и организационно-творческого обеспечения процессов сохранения и развития нематериального культурного наследия народов Российской Федерации и всех жанров любительского искусства.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b/>
          <w:bCs/>
          <w:sz w:val="26"/>
          <w:szCs w:val="26"/>
        </w:rPr>
        <w:t>Системная координация</w:t>
      </w:r>
      <w:r w:rsidRPr="008D0B3E">
        <w:rPr>
          <w:sz w:val="26"/>
          <w:szCs w:val="26"/>
        </w:rPr>
        <w:t>, стимулирование и пропаганда опытно-экспериментальной социокультурной деятельности, активное внедрение современных моделей и технологий организационно-творческой работы клубных учреждений и формирований.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b/>
          <w:bCs/>
          <w:sz w:val="26"/>
          <w:szCs w:val="26"/>
        </w:rPr>
        <w:t xml:space="preserve">Развитие </w:t>
      </w:r>
      <w:r w:rsidRPr="008D0B3E">
        <w:rPr>
          <w:sz w:val="26"/>
          <w:szCs w:val="26"/>
        </w:rPr>
        <w:t>фестивальной практики как средства стимулирования и активизации культурной жизни территорий Российской Федерации, формирования благоприятного имиджа России за рубежом, расширения контактов с регионами Российской Федерации и зарубежными странами.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b/>
          <w:bCs/>
          <w:sz w:val="26"/>
          <w:szCs w:val="26"/>
        </w:rPr>
        <w:t>Совершенствование</w:t>
      </w:r>
      <w:r w:rsidRPr="008D0B3E">
        <w:rPr>
          <w:sz w:val="26"/>
          <w:szCs w:val="26"/>
        </w:rPr>
        <w:t xml:space="preserve"> системы международного, межрегионального и регионального информационно-методического и культурного обмена в сфере нематериального культурного наследия, народного художественного творчества и культурно-досуговой деятельности.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b/>
          <w:bCs/>
          <w:sz w:val="26"/>
          <w:szCs w:val="26"/>
        </w:rPr>
        <w:t xml:space="preserve">Активизация </w:t>
      </w:r>
      <w:r w:rsidRPr="008D0B3E">
        <w:rPr>
          <w:sz w:val="26"/>
          <w:szCs w:val="26"/>
        </w:rPr>
        <w:t>использования потенциала коллективов традиционного народного творчества и мастеров декоративно-прикладного искусства в развитии туристической и сопряженных с ней отраслей, опирающихся на существующие этнографические ресурсы регионов России (культурные, архитектурные, образовательные, народные промыслы).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b/>
          <w:bCs/>
          <w:sz w:val="26"/>
          <w:szCs w:val="26"/>
        </w:rPr>
        <w:lastRenderedPageBreak/>
        <w:t xml:space="preserve">Ведение </w:t>
      </w:r>
      <w:r w:rsidRPr="008D0B3E">
        <w:rPr>
          <w:sz w:val="26"/>
          <w:szCs w:val="26"/>
        </w:rPr>
        <w:t>комплексной работы по сбору, систематизации и популяризации опыта и материалов по традиционной народной культуре и нематериальному культурному наследию (формирование Единого электронного каталога объектов нематериального культурного наследия народов РФ).</w:t>
      </w:r>
    </w:p>
    <w:p w:rsidR="00450783" w:rsidRPr="008D0B3E" w:rsidRDefault="00450783" w:rsidP="00ED1673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b/>
          <w:bCs/>
          <w:sz w:val="26"/>
          <w:szCs w:val="26"/>
        </w:rPr>
        <w:t xml:space="preserve">Создание </w:t>
      </w:r>
      <w:r w:rsidRPr="008D0B3E">
        <w:rPr>
          <w:sz w:val="26"/>
          <w:szCs w:val="26"/>
        </w:rPr>
        <w:t>системы непрерывного обучения кадров народного художественного творчества и культурно-досуговой деятельности в сфере менеджмента и эффективных социально-культурных технологий, развитие практики проведения интерактивных обучающих семинаров, мастер-классов и тренингов.</w:t>
      </w:r>
    </w:p>
    <w:p w:rsidR="00450783" w:rsidRPr="008D0B3E" w:rsidRDefault="00450783" w:rsidP="005A3644">
      <w:pPr>
        <w:spacing w:line="276" w:lineRule="auto"/>
        <w:ind w:firstLine="708"/>
        <w:jc w:val="both"/>
        <w:rPr>
          <w:sz w:val="26"/>
          <w:szCs w:val="26"/>
        </w:rPr>
      </w:pPr>
      <w:r w:rsidRPr="008D0B3E">
        <w:rPr>
          <w:sz w:val="26"/>
          <w:szCs w:val="26"/>
        </w:rPr>
        <w:t>Грамотно методически ориентировав клубную сеть на развитие инновационных форм работы как учреждений по воспитанию патриотизма и гражданской идентичности, межнационального согласия и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творческого развития личности,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мы сможем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вернуть клубной системе, уникальному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отечественному достоянию</w:t>
      </w:r>
      <w:r w:rsidR="005727F7" w:rsidRPr="008D0B3E">
        <w:rPr>
          <w:sz w:val="26"/>
          <w:szCs w:val="26"/>
        </w:rPr>
        <w:t xml:space="preserve"> </w:t>
      </w:r>
      <w:r w:rsidRPr="008D0B3E">
        <w:rPr>
          <w:sz w:val="26"/>
          <w:szCs w:val="26"/>
        </w:rPr>
        <w:t>ее основное значение – просвещение и воспитание граждан через культуру и творчество, развитие в человеке</w:t>
      </w:r>
      <w:r w:rsidR="005727F7" w:rsidRPr="008D0B3E">
        <w:rPr>
          <w:bCs/>
          <w:i/>
          <w:sz w:val="26"/>
          <w:szCs w:val="26"/>
        </w:rPr>
        <w:t xml:space="preserve"> </w:t>
      </w:r>
      <w:r w:rsidRPr="008D0B3E">
        <w:rPr>
          <w:bCs/>
          <w:sz w:val="26"/>
          <w:szCs w:val="26"/>
        </w:rPr>
        <w:t>духовного потенциала как познавательно–коммуникативного</w:t>
      </w:r>
      <w:r w:rsidR="00953906" w:rsidRPr="008D0B3E">
        <w:rPr>
          <w:bCs/>
          <w:sz w:val="26"/>
          <w:szCs w:val="26"/>
        </w:rPr>
        <w:t>, так</w:t>
      </w:r>
      <w:r w:rsidR="005727F7" w:rsidRPr="008D0B3E">
        <w:rPr>
          <w:bCs/>
          <w:sz w:val="26"/>
          <w:szCs w:val="26"/>
        </w:rPr>
        <w:t xml:space="preserve"> </w:t>
      </w:r>
      <w:r w:rsidR="00953906" w:rsidRPr="008D0B3E">
        <w:rPr>
          <w:bCs/>
          <w:sz w:val="26"/>
          <w:szCs w:val="26"/>
        </w:rPr>
        <w:t>и</w:t>
      </w:r>
      <w:r w:rsidR="005727F7" w:rsidRPr="008D0B3E">
        <w:rPr>
          <w:bCs/>
          <w:sz w:val="26"/>
          <w:szCs w:val="26"/>
        </w:rPr>
        <w:t xml:space="preserve"> </w:t>
      </w:r>
      <w:r w:rsidR="00953906" w:rsidRPr="008D0B3E">
        <w:rPr>
          <w:bCs/>
          <w:sz w:val="26"/>
          <w:szCs w:val="26"/>
        </w:rPr>
        <w:t>созидательного</w:t>
      </w:r>
      <w:r w:rsidRPr="008D0B3E">
        <w:rPr>
          <w:bCs/>
          <w:sz w:val="26"/>
          <w:szCs w:val="26"/>
        </w:rPr>
        <w:t xml:space="preserve"> с ориентацией на традиционные для нашего российского мировоззрения ценности.</w:t>
      </w:r>
    </w:p>
    <w:sectPr w:rsidR="00450783" w:rsidRPr="008D0B3E" w:rsidSect="000F132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41D" w:rsidRDefault="00FA541D" w:rsidP="004450FC">
      <w:r>
        <w:separator/>
      </w:r>
    </w:p>
  </w:endnote>
  <w:endnote w:type="continuationSeparator" w:id="0">
    <w:p w:rsidR="00FA541D" w:rsidRDefault="00FA541D" w:rsidP="00445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820" w:rsidRDefault="004633A9" w:rsidP="00CF3CDA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40CC8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36820" w:rsidRDefault="00FA541D" w:rsidP="00CF3CD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8D" w:rsidRDefault="004633A9">
    <w:pPr>
      <w:pStyle w:val="ac"/>
      <w:jc w:val="center"/>
    </w:pPr>
    <w:r>
      <w:fldChar w:fldCharType="begin"/>
    </w:r>
    <w:r w:rsidR="00F40CC8">
      <w:instrText xml:space="preserve"> PAGE   \* MERGEFORMAT </w:instrText>
    </w:r>
    <w:r>
      <w:fldChar w:fldCharType="separate"/>
    </w:r>
    <w:r w:rsidR="000E46DA">
      <w:rPr>
        <w:noProof/>
      </w:rPr>
      <w:t>9</w:t>
    </w:r>
    <w:r>
      <w:fldChar w:fldCharType="end"/>
    </w:r>
  </w:p>
  <w:p w:rsidR="00136820" w:rsidRDefault="00FA541D" w:rsidP="00CF3CD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41D" w:rsidRDefault="00FA541D" w:rsidP="004450FC">
      <w:r>
        <w:separator/>
      </w:r>
    </w:p>
  </w:footnote>
  <w:footnote w:type="continuationSeparator" w:id="0">
    <w:p w:rsidR="00FA541D" w:rsidRDefault="00FA541D" w:rsidP="004450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C2B07"/>
    <w:multiLevelType w:val="hybridMultilevel"/>
    <w:tmpl w:val="EB00DD2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7AD35535"/>
    <w:multiLevelType w:val="singleLevel"/>
    <w:tmpl w:val="4EFCA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0FC"/>
    <w:rsid w:val="000464B1"/>
    <w:rsid w:val="000C60BC"/>
    <w:rsid w:val="000E46DA"/>
    <w:rsid w:val="000F132E"/>
    <w:rsid w:val="001A1C18"/>
    <w:rsid w:val="00254DFC"/>
    <w:rsid w:val="002A7263"/>
    <w:rsid w:val="0037332C"/>
    <w:rsid w:val="003933CF"/>
    <w:rsid w:val="004450FC"/>
    <w:rsid w:val="00450783"/>
    <w:rsid w:val="004633A9"/>
    <w:rsid w:val="005727F7"/>
    <w:rsid w:val="00576912"/>
    <w:rsid w:val="005A3644"/>
    <w:rsid w:val="005D4084"/>
    <w:rsid w:val="006313C0"/>
    <w:rsid w:val="00653FDE"/>
    <w:rsid w:val="006714F8"/>
    <w:rsid w:val="006B7B35"/>
    <w:rsid w:val="007E0CCD"/>
    <w:rsid w:val="007E4F41"/>
    <w:rsid w:val="007F2454"/>
    <w:rsid w:val="008451FB"/>
    <w:rsid w:val="00893AD7"/>
    <w:rsid w:val="008D0B3E"/>
    <w:rsid w:val="008D371A"/>
    <w:rsid w:val="00953906"/>
    <w:rsid w:val="009C78D6"/>
    <w:rsid w:val="009F5AAC"/>
    <w:rsid w:val="00AF1AAD"/>
    <w:rsid w:val="00C167AD"/>
    <w:rsid w:val="00C23F94"/>
    <w:rsid w:val="00CB7336"/>
    <w:rsid w:val="00D010C3"/>
    <w:rsid w:val="00D401C9"/>
    <w:rsid w:val="00E55A81"/>
    <w:rsid w:val="00ED1673"/>
    <w:rsid w:val="00F15554"/>
    <w:rsid w:val="00F40CC8"/>
    <w:rsid w:val="00FA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50F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450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4450F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450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4450FC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4450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4450FC"/>
    <w:pPr>
      <w:spacing w:line="360" w:lineRule="auto"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450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footnote reference"/>
    <w:basedOn w:val="a0"/>
    <w:semiHidden/>
    <w:rsid w:val="004450FC"/>
    <w:rPr>
      <w:vertAlign w:val="superscript"/>
    </w:rPr>
  </w:style>
  <w:style w:type="paragraph" w:styleId="aa">
    <w:name w:val="footnote text"/>
    <w:basedOn w:val="a"/>
    <w:link w:val="ab"/>
    <w:semiHidden/>
    <w:rsid w:val="004450FC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450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450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450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4450FC"/>
  </w:style>
  <w:style w:type="paragraph" w:styleId="21">
    <w:name w:val="Body Text 2"/>
    <w:basedOn w:val="a"/>
    <w:link w:val="22"/>
    <w:rsid w:val="004450F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45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rsid w:val="004450F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ВАЛЕНТИНОВНА</dc:creator>
  <cp:keywords/>
  <dc:description/>
  <cp:lastModifiedBy>RIMS</cp:lastModifiedBy>
  <cp:revision>26</cp:revision>
  <dcterms:created xsi:type="dcterms:W3CDTF">2018-10-29T08:51:00Z</dcterms:created>
  <dcterms:modified xsi:type="dcterms:W3CDTF">2018-11-14T08:04:00Z</dcterms:modified>
</cp:coreProperties>
</file>